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kern w:val="2"/>
          <w:sz w:val="32"/>
          <w:szCs w:val="32"/>
          <w:u w:val="none"/>
          <w:shd w:val="clear" w:color="auto" w:fill="auto"/>
          <w:lang w:val="en-US" w:eastAsia="zh-CN" w:bidi="ar-SA"/>
        </w:rPr>
      </w:pPr>
      <w:r>
        <w:rPr>
          <w:rFonts w:hint="default" w:ascii="Times New Roman" w:hAnsi="Times New Roman" w:eastAsia="黑体" w:cs="Times New Roman"/>
          <w:kern w:val="2"/>
          <w:sz w:val="32"/>
          <w:szCs w:val="32"/>
          <w:u w:val="none"/>
          <w:shd w:val="clear" w:color="auto" w:fill="auto"/>
          <w:lang w:val="en-US" w:eastAsia="zh-CN" w:bidi="ar-SA"/>
        </w:rPr>
        <w:t>附件1</w:t>
      </w:r>
    </w:p>
    <w:p>
      <w:pPr>
        <w:widowControl w:val="0"/>
        <w:spacing w:after="120" w:line="600" w:lineRule="exact"/>
        <w:ind w:left="0" w:leftChars="0" w:firstLine="0" w:firstLineChars="0"/>
        <w:jc w:val="center"/>
        <w:rPr>
          <w:rFonts w:hint="eastAsia" w:ascii="FZXBSJW--GB1-0" w:hAnsi="Times New Roman" w:eastAsia="FZXBSJW--GB1-0" w:cs="FZXBSJW--GB1-0"/>
          <w:color w:val="auto"/>
          <w:kern w:val="0"/>
          <w:sz w:val="36"/>
          <w:szCs w:val="36"/>
          <w:lang w:val="en-US" w:eastAsia="zh-CN" w:bidi="ar-SA"/>
        </w:rPr>
      </w:pPr>
      <w:r>
        <w:rPr>
          <w:rFonts w:hint="eastAsia" w:ascii="方正小标宋简体" w:hAnsi="方正小标宋简体" w:eastAsia="方正小标宋简体" w:cs="方正小标宋简体"/>
          <w:b w:val="0"/>
          <w:bCs w:val="0"/>
          <w:color w:val="auto"/>
          <w:kern w:val="0"/>
          <w:sz w:val="36"/>
          <w:szCs w:val="36"/>
          <w:lang w:val="en-US" w:eastAsia="zh-CN" w:bidi="ar-SA"/>
        </w:rPr>
        <w:t>广州市海珠区工程系列建筑工程专业技术人才初级职称评审委员会专业设置一览表</w:t>
      </w:r>
    </w:p>
    <w:tbl>
      <w:tblPr>
        <w:tblStyle w:val="7"/>
        <w:tblW w:w="14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9"/>
        <w:gridCol w:w="644"/>
        <w:gridCol w:w="1225"/>
        <w:gridCol w:w="1773"/>
        <w:gridCol w:w="6322"/>
        <w:gridCol w:w="3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jc w:val="center"/>
        </w:trPr>
        <w:tc>
          <w:tcPr>
            <w:tcW w:w="1289"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b/>
                <w:bCs/>
                <w:color w:val="auto"/>
                <w:kern w:val="2"/>
                <w:sz w:val="21"/>
                <w:szCs w:val="24"/>
              </w:rPr>
            </w:pPr>
            <w:r>
              <w:rPr>
                <w:rFonts w:hint="default" w:ascii="Calibri" w:hAnsi="Calibri" w:eastAsia="宋体" w:cs="Times New Roman"/>
                <w:b/>
                <w:bCs/>
                <w:color w:val="auto"/>
                <w:kern w:val="2"/>
                <w:sz w:val="21"/>
                <w:szCs w:val="24"/>
              </w:rPr>
              <w:t>评委会名称</w:t>
            </w:r>
          </w:p>
        </w:tc>
        <w:tc>
          <w:tcPr>
            <w:tcW w:w="644"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b/>
                <w:bCs/>
                <w:color w:val="auto"/>
                <w:kern w:val="2"/>
                <w:sz w:val="21"/>
                <w:szCs w:val="24"/>
              </w:rPr>
            </w:pPr>
            <w:r>
              <w:rPr>
                <w:rFonts w:hint="default" w:ascii="Calibri" w:hAnsi="Calibri" w:eastAsia="宋体" w:cs="Times New Roman"/>
                <w:b/>
                <w:bCs/>
                <w:color w:val="auto"/>
                <w:kern w:val="2"/>
                <w:sz w:val="21"/>
                <w:szCs w:val="24"/>
              </w:rPr>
              <w:t>评审级则</w:t>
            </w:r>
          </w:p>
        </w:tc>
        <w:tc>
          <w:tcPr>
            <w:tcW w:w="1225"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b/>
                <w:bCs/>
                <w:color w:val="auto"/>
                <w:kern w:val="2"/>
                <w:sz w:val="21"/>
                <w:szCs w:val="24"/>
              </w:rPr>
            </w:pPr>
            <w:r>
              <w:rPr>
                <w:rFonts w:hint="default" w:ascii="Calibri" w:hAnsi="Calibri" w:eastAsia="宋体" w:cs="Times New Roman"/>
                <w:b/>
                <w:bCs/>
                <w:color w:val="auto"/>
                <w:kern w:val="2"/>
                <w:sz w:val="21"/>
                <w:szCs w:val="24"/>
              </w:rPr>
              <w:t>专业组设置</w:t>
            </w: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b/>
                <w:bCs/>
                <w:color w:val="auto"/>
                <w:kern w:val="2"/>
                <w:sz w:val="21"/>
                <w:szCs w:val="24"/>
              </w:rPr>
            </w:pPr>
            <w:r>
              <w:rPr>
                <w:rFonts w:hint="default" w:ascii="Calibri" w:hAnsi="Calibri" w:eastAsia="宋体" w:cs="Times New Roman"/>
                <w:b/>
                <w:bCs/>
                <w:color w:val="auto"/>
                <w:kern w:val="2"/>
                <w:sz w:val="21"/>
                <w:szCs w:val="24"/>
              </w:rPr>
              <w:t>评审专业</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b/>
                <w:bCs/>
                <w:color w:val="auto"/>
                <w:kern w:val="2"/>
                <w:sz w:val="21"/>
                <w:szCs w:val="24"/>
              </w:rPr>
            </w:pPr>
            <w:r>
              <w:rPr>
                <w:rFonts w:hint="default" w:ascii="Calibri" w:hAnsi="Calibri" w:eastAsia="宋体" w:cs="Times New Roman"/>
                <w:b/>
                <w:bCs/>
                <w:color w:val="auto"/>
                <w:kern w:val="2"/>
                <w:sz w:val="21"/>
                <w:szCs w:val="24"/>
              </w:rPr>
              <w:t>专业描述</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b/>
                <w:bCs/>
                <w:color w:val="auto"/>
                <w:kern w:val="2"/>
                <w:sz w:val="21"/>
                <w:szCs w:val="24"/>
              </w:rPr>
            </w:pPr>
            <w:r>
              <w:rPr>
                <w:rFonts w:hint="default" w:ascii="Calibri" w:hAnsi="Calibri" w:eastAsia="宋体" w:cs="Times New Roman"/>
                <w:b/>
                <w:bCs/>
                <w:color w:val="auto"/>
                <w:kern w:val="2"/>
                <w:sz w:val="21"/>
                <w:szCs w:val="24"/>
              </w:rPr>
              <w:t>专业技术资格名称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1289" w:type="dxa"/>
            <w:vMerge w:val="restart"/>
            <w:tcBorders>
              <w:tl2br w:val="nil"/>
              <w:tr2bl w:val="nil"/>
            </w:tcBorders>
            <w:noWrap w:val="0"/>
            <w:tcMar>
              <w:top w:w="15" w:type="dxa"/>
              <w:left w:w="15" w:type="dxa"/>
              <w:bottom w:w="0" w:type="dxa"/>
              <w:right w:w="15" w:type="dxa"/>
            </w:tcMar>
            <w:vAlign w:val="center"/>
          </w:tcPr>
          <w:p>
            <w:pPr>
              <w:widowControl/>
              <w:snapToGrid/>
              <w:spacing w:line="240" w:lineRule="auto"/>
              <w:jc w:val="left"/>
              <w:rPr>
                <w:rFonts w:hint="default" w:ascii="Calibri" w:hAnsi="Calibri" w:eastAsia="宋体" w:cs="Times New Roman"/>
                <w:color w:val="auto"/>
                <w:kern w:val="2"/>
                <w:sz w:val="21"/>
                <w:szCs w:val="24"/>
              </w:rPr>
            </w:pPr>
            <w:r>
              <w:rPr>
                <w:rFonts w:hint="default" w:ascii="Calibri" w:hAnsi="Calibri" w:eastAsia="宋体" w:cs="Times New Roman"/>
                <w:color w:val="auto"/>
                <w:kern w:val="2"/>
                <w:sz w:val="21"/>
                <w:szCs w:val="24"/>
              </w:rPr>
              <w:t>广州市</w:t>
            </w:r>
            <w:r>
              <w:rPr>
                <w:rFonts w:hint="eastAsia" w:ascii="Calibri" w:hAnsi="Calibri" w:cs="Times New Roman"/>
                <w:color w:val="auto"/>
                <w:kern w:val="2"/>
                <w:sz w:val="21"/>
                <w:szCs w:val="24"/>
                <w:lang w:val="en-US" w:eastAsia="zh-CN"/>
              </w:rPr>
              <w:t>海珠</w:t>
            </w:r>
            <w:r>
              <w:rPr>
                <w:rFonts w:hint="default" w:ascii="Calibri" w:hAnsi="Calibri" w:eastAsia="宋体" w:cs="Times New Roman"/>
                <w:color w:val="auto"/>
                <w:kern w:val="2"/>
                <w:sz w:val="21"/>
                <w:szCs w:val="24"/>
              </w:rPr>
              <w:t>区工程系列建筑</w:t>
            </w:r>
            <w:r>
              <w:rPr>
                <w:rFonts w:hint="eastAsia" w:ascii="Calibri" w:hAnsi="Calibri" w:cs="Times New Roman"/>
                <w:color w:val="auto"/>
                <w:kern w:val="2"/>
                <w:sz w:val="21"/>
                <w:szCs w:val="24"/>
                <w:lang w:val="en-US" w:eastAsia="zh-CN"/>
              </w:rPr>
              <w:t>工程</w:t>
            </w:r>
            <w:r>
              <w:rPr>
                <w:rFonts w:hint="default" w:ascii="Calibri" w:hAnsi="Calibri" w:eastAsia="宋体" w:cs="Times New Roman"/>
                <w:color w:val="auto"/>
                <w:kern w:val="2"/>
                <w:sz w:val="21"/>
                <w:szCs w:val="24"/>
              </w:rPr>
              <w:t>专业</w:t>
            </w:r>
            <w:r>
              <w:rPr>
                <w:rFonts w:hint="eastAsia" w:ascii="Calibri" w:hAnsi="Calibri" w:cs="Times New Roman"/>
                <w:color w:val="auto"/>
                <w:kern w:val="2"/>
                <w:sz w:val="21"/>
                <w:szCs w:val="24"/>
                <w:lang w:val="en-US" w:eastAsia="zh-CN"/>
              </w:rPr>
              <w:t>技术人才</w:t>
            </w:r>
            <w:r>
              <w:rPr>
                <w:rFonts w:hint="default" w:ascii="Calibri" w:hAnsi="Calibri" w:eastAsia="宋体" w:cs="Times New Roman"/>
                <w:color w:val="auto"/>
                <w:kern w:val="2"/>
                <w:sz w:val="21"/>
                <w:szCs w:val="24"/>
              </w:rPr>
              <w:t>初级职称评审委员会</w:t>
            </w:r>
          </w:p>
        </w:tc>
        <w:tc>
          <w:tcPr>
            <w:tcW w:w="644" w:type="dxa"/>
            <w:vMerge w:val="restart"/>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初级</w:t>
            </w:r>
          </w:p>
        </w:tc>
        <w:tc>
          <w:tcPr>
            <w:tcW w:w="1225" w:type="dxa"/>
            <w:vMerge w:val="restart"/>
            <w:tcBorders>
              <w:tl2br w:val="nil"/>
              <w:tr2bl w:val="nil"/>
            </w:tcBorders>
            <w:noWrap w:val="0"/>
            <w:tcMar>
              <w:top w:w="15" w:type="dxa"/>
              <w:left w:w="15" w:type="dxa"/>
              <w:bottom w:w="0" w:type="dxa"/>
              <w:right w:w="15" w:type="dxa"/>
            </w:tcMar>
            <w:vAlign w:val="center"/>
          </w:tcPr>
          <w:p>
            <w:pPr>
              <w:widowControl/>
              <w:snapToGrid/>
              <w:spacing w:line="240" w:lineRule="auto"/>
              <w:jc w:val="left"/>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不设专业评审组</w:t>
            </w: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建筑学</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从事工业与民用建筑工程项目的设计、科研等技术工作。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建筑学助理工程师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jc w:val="center"/>
        </w:trPr>
        <w:tc>
          <w:tcPr>
            <w:tcW w:w="1289"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风景园林设计</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从事城市风景园林、绿化等项目的景观建筑设计工作。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风景园林设计助理工程师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3" w:hRule="atLeast"/>
          <w:jc w:val="center"/>
        </w:trPr>
        <w:tc>
          <w:tcPr>
            <w:tcW w:w="1289"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773" w:type="dxa"/>
            <w:vMerge w:val="restart"/>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结构(岩土、设计 )</w:t>
            </w:r>
          </w:p>
        </w:tc>
        <w:tc>
          <w:tcPr>
            <w:tcW w:w="6322" w:type="dxa"/>
            <w:vMerge w:val="restart"/>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从事土建工程结构、深基坑及边坡支护的设计研究工作。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建筑结构设计助理工程师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9" w:hRule="atLeast"/>
          <w:jc w:val="center"/>
        </w:trPr>
        <w:tc>
          <w:tcPr>
            <w:tcW w:w="1289"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773"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p>
        </w:tc>
        <w:tc>
          <w:tcPr>
            <w:tcW w:w="6322"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岩土工程助理工程师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jc w:val="center"/>
        </w:trPr>
        <w:tc>
          <w:tcPr>
            <w:tcW w:w="1289"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市政路桥设计</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从事城市道路与桥梁工程的设计工作。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市政路桥设计助理工程师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0" w:hRule="atLeast"/>
          <w:jc w:val="center"/>
        </w:trPr>
        <w:tc>
          <w:tcPr>
            <w:tcW w:w="1289"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工程勘测</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从事土建工程用地的地质勘察与研究、工程测绘及建筑物的测量等技术工作 。</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hint="eastAsia" w:ascii="Calibri" w:hAnsi="Calibri" w:eastAsia="宋体" w:cs="Times New Roman"/>
                <w:color w:val="auto"/>
                <w:kern w:val="2"/>
                <w:sz w:val="21"/>
                <w:szCs w:val="24"/>
                <w:lang w:eastAsia="zh-CN"/>
              </w:rPr>
            </w:pPr>
            <w:r>
              <w:rPr>
                <w:rFonts w:hint="default" w:ascii="Calibri" w:hAnsi="Calibri" w:eastAsia="宋体" w:cs="Times New Roman"/>
                <w:color w:val="auto"/>
                <w:kern w:val="2"/>
                <w:sz w:val="21"/>
                <w:szCs w:val="24"/>
              </w:rPr>
              <w:t>建筑工程地质勘察助理工程师</w:t>
            </w:r>
          </w:p>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建筑工程测量助理工程师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jc w:val="center"/>
        </w:trPr>
        <w:tc>
          <w:tcPr>
            <w:tcW w:w="1289"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防护、防化设计</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从事建筑人防工程专业技术工作，或在建筑工程中从事与防护、防化相关专业技术工作。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hint="eastAsia" w:ascii="Calibri" w:hAnsi="Calibri" w:eastAsia="宋体" w:cs="Times New Roman"/>
                <w:color w:val="auto"/>
                <w:kern w:val="2"/>
                <w:sz w:val="21"/>
                <w:szCs w:val="24"/>
                <w:lang w:eastAsia="zh-CN"/>
              </w:rPr>
            </w:pPr>
            <w:r>
              <w:rPr>
                <w:rFonts w:hint="default" w:ascii="Calibri" w:hAnsi="Calibri" w:eastAsia="宋体" w:cs="Times New Roman"/>
                <w:color w:val="auto"/>
                <w:kern w:val="2"/>
                <w:sz w:val="21"/>
                <w:szCs w:val="24"/>
              </w:rPr>
              <w:t>建筑防护设计助理工程师</w:t>
            </w:r>
          </w:p>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建筑防化设计助理工程师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jc w:val="center"/>
        </w:trPr>
        <w:tc>
          <w:tcPr>
            <w:tcW w:w="1289"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暖通空调设计</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从事工业与民用建筑的供热工程、空气调节、采暖、制冷技术等的设计工作。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暖通空调设计助理工程师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jc w:val="center"/>
        </w:trPr>
        <w:tc>
          <w:tcPr>
            <w:tcW w:w="1289"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给水排水设计</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从事城市制水、市政给排水、建筑给水排水、城市污水处理等项目的设计与研究工作。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给水排水设计助理工程师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jc w:val="center"/>
        </w:trPr>
        <w:tc>
          <w:tcPr>
            <w:tcW w:w="1289"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电气设计</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从事土建工程低压电路、民用用电的设计工作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建筑电气设计助理工程师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8" w:hRule="atLeast"/>
          <w:jc w:val="center"/>
        </w:trPr>
        <w:tc>
          <w:tcPr>
            <w:tcW w:w="1289"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城市燃气设计</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从事城市管道燃气、液化气工程、燃气储存与输配管网的设计工作。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城市燃气设计助理工程师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0" w:hRule="atLeast"/>
          <w:jc w:val="center"/>
        </w:trPr>
        <w:tc>
          <w:tcPr>
            <w:tcW w:w="1289"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建筑材料</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从事建筑工程中所应用的各种材料的研究、设计、生产及其产品质量监督检验、技术管理、科技信息、环保安全、综合利用等技术工作。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建筑材料助理工程师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65" w:hRule="atLeast"/>
          <w:jc w:val="center"/>
        </w:trPr>
        <w:tc>
          <w:tcPr>
            <w:tcW w:w="1289"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施工管理、</w:t>
            </w:r>
            <w:bookmarkStart w:id="0" w:name="_GoBack"/>
            <w:bookmarkEnd w:id="0"/>
            <w:r>
              <w:rPr>
                <w:rFonts w:hint="default" w:ascii="Calibri" w:hAnsi="Calibri" w:eastAsia="宋体" w:cs="Times New Roman"/>
                <w:color w:val="auto"/>
                <w:kern w:val="2"/>
                <w:sz w:val="21"/>
                <w:szCs w:val="24"/>
              </w:rPr>
              <w:t>施工安装</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从事土建工程项目施工现场的技术管理、监督等技术工作；工程项目施工现场暖通空调、给水排水、电气、建筑机械设备、城市燃气的施工、安装、维护及市政路桥、风景园林的施工等专业技术工作。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hint="eastAsia" w:ascii="Calibri" w:hAnsi="Calibri" w:eastAsia="宋体" w:cs="Times New Roman"/>
                <w:color w:val="auto"/>
                <w:kern w:val="2"/>
                <w:sz w:val="21"/>
                <w:szCs w:val="24"/>
                <w:lang w:eastAsia="zh-CN"/>
              </w:rPr>
            </w:pPr>
            <w:r>
              <w:rPr>
                <w:rFonts w:hint="default" w:ascii="Calibri" w:hAnsi="Calibri" w:eastAsia="宋体" w:cs="Times New Roman"/>
                <w:color w:val="auto"/>
                <w:kern w:val="2"/>
                <w:sz w:val="21"/>
                <w:szCs w:val="24"/>
              </w:rPr>
              <w:t>建筑施工助理工程师</w:t>
            </w:r>
          </w:p>
          <w:p>
            <w:pPr>
              <w:widowControl/>
              <w:snapToGrid/>
              <w:spacing w:line="240" w:lineRule="auto"/>
              <w:jc w:val="center"/>
              <w:rPr>
                <w:rFonts w:hint="eastAsia" w:ascii="Calibri" w:hAnsi="Calibri" w:eastAsia="宋体" w:cs="Times New Roman"/>
                <w:color w:val="auto"/>
                <w:kern w:val="2"/>
                <w:sz w:val="21"/>
                <w:szCs w:val="24"/>
                <w:lang w:eastAsia="zh-CN"/>
              </w:rPr>
            </w:pPr>
            <w:r>
              <w:rPr>
                <w:rFonts w:hint="default" w:ascii="Calibri" w:hAnsi="Calibri" w:eastAsia="宋体" w:cs="Times New Roman"/>
                <w:color w:val="auto"/>
                <w:kern w:val="2"/>
                <w:sz w:val="21"/>
                <w:szCs w:val="24"/>
              </w:rPr>
              <w:t>风景园林施工助理工程师</w:t>
            </w:r>
          </w:p>
          <w:p>
            <w:pPr>
              <w:widowControl/>
              <w:snapToGrid/>
              <w:spacing w:line="240" w:lineRule="auto"/>
              <w:jc w:val="center"/>
              <w:rPr>
                <w:rFonts w:hint="eastAsia" w:ascii="Calibri" w:hAnsi="Calibri" w:eastAsia="宋体" w:cs="Times New Roman"/>
                <w:color w:val="auto"/>
                <w:kern w:val="2"/>
                <w:sz w:val="21"/>
                <w:szCs w:val="24"/>
                <w:lang w:eastAsia="zh-CN"/>
              </w:rPr>
            </w:pPr>
            <w:r>
              <w:rPr>
                <w:rFonts w:hint="default" w:ascii="Calibri" w:hAnsi="Calibri" w:eastAsia="宋体" w:cs="Times New Roman"/>
                <w:color w:val="auto"/>
                <w:kern w:val="2"/>
                <w:sz w:val="21"/>
                <w:szCs w:val="24"/>
              </w:rPr>
              <w:t>市政路桥施工助理工程师</w:t>
            </w:r>
          </w:p>
          <w:p>
            <w:pPr>
              <w:widowControl/>
              <w:snapToGrid/>
              <w:spacing w:line="240" w:lineRule="auto"/>
              <w:jc w:val="center"/>
              <w:rPr>
                <w:rFonts w:hint="eastAsia" w:ascii="Calibri" w:hAnsi="Calibri" w:eastAsia="宋体" w:cs="Times New Roman"/>
                <w:color w:val="auto"/>
                <w:kern w:val="2"/>
                <w:sz w:val="21"/>
                <w:szCs w:val="24"/>
                <w:lang w:eastAsia="zh-CN"/>
              </w:rPr>
            </w:pPr>
            <w:r>
              <w:rPr>
                <w:rFonts w:hint="default" w:ascii="Calibri" w:hAnsi="Calibri" w:eastAsia="宋体" w:cs="Times New Roman"/>
                <w:color w:val="auto"/>
                <w:kern w:val="2"/>
                <w:sz w:val="21"/>
                <w:szCs w:val="24"/>
              </w:rPr>
              <w:t>给水排水施工助理工程师</w:t>
            </w:r>
          </w:p>
          <w:p>
            <w:pPr>
              <w:widowControl/>
              <w:snapToGrid/>
              <w:spacing w:line="240" w:lineRule="auto"/>
              <w:jc w:val="center"/>
              <w:rPr>
                <w:rFonts w:hint="eastAsia" w:ascii="Calibri" w:hAnsi="Calibri" w:eastAsia="宋体" w:cs="Times New Roman"/>
                <w:color w:val="auto"/>
                <w:kern w:val="2"/>
                <w:sz w:val="21"/>
                <w:szCs w:val="24"/>
                <w:lang w:eastAsia="zh-CN"/>
              </w:rPr>
            </w:pPr>
            <w:r>
              <w:rPr>
                <w:rFonts w:hint="default" w:ascii="Calibri" w:hAnsi="Calibri" w:eastAsia="宋体" w:cs="Times New Roman"/>
                <w:color w:val="auto"/>
                <w:kern w:val="2"/>
                <w:sz w:val="21"/>
                <w:szCs w:val="24"/>
              </w:rPr>
              <w:t>暖通与空调施工助理工程师</w:t>
            </w:r>
          </w:p>
          <w:p>
            <w:pPr>
              <w:widowControl/>
              <w:snapToGrid/>
              <w:spacing w:line="240" w:lineRule="auto"/>
              <w:jc w:val="center"/>
              <w:rPr>
                <w:rFonts w:hint="eastAsia" w:ascii="Calibri" w:hAnsi="Calibri" w:eastAsia="宋体" w:cs="Times New Roman"/>
                <w:color w:val="auto"/>
                <w:kern w:val="2"/>
                <w:sz w:val="21"/>
                <w:szCs w:val="24"/>
                <w:lang w:eastAsia="zh-CN"/>
              </w:rPr>
            </w:pPr>
            <w:r>
              <w:rPr>
                <w:rFonts w:hint="default" w:ascii="Calibri" w:hAnsi="Calibri" w:eastAsia="宋体" w:cs="Times New Roman"/>
                <w:color w:val="auto"/>
                <w:kern w:val="2"/>
                <w:sz w:val="21"/>
                <w:szCs w:val="24"/>
              </w:rPr>
              <w:t>建筑电气施工助理工程师</w:t>
            </w:r>
          </w:p>
          <w:p>
            <w:pPr>
              <w:widowControl/>
              <w:snapToGrid/>
              <w:spacing w:line="240" w:lineRule="auto"/>
              <w:jc w:val="center"/>
              <w:rPr>
                <w:rFonts w:hint="eastAsia" w:ascii="Calibri" w:hAnsi="Calibri" w:eastAsia="宋体" w:cs="Times New Roman"/>
                <w:color w:val="auto"/>
                <w:kern w:val="2"/>
                <w:sz w:val="21"/>
                <w:szCs w:val="24"/>
                <w:lang w:eastAsia="zh-CN"/>
              </w:rPr>
            </w:pPr>
            <w:r>
              <w:rPr>
                <w:rFonts w:hint="default" w:ascii="Calibri" w:hAnsi="Calibri" w:eastAsia="宋体" w:cs="Times New Roman"/>
                <w:color w:val="auto"/>
                <w:kern w:val="2"/>
                <w:sz w:val="21"/>
                <w:szCs w:val="24"/>
              </w:rPr>
              <w:t>城市燃气施工助理工程师</w:t>
            </w:r>
          </w:p>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建筑机电设备安装助理工程师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jc w:val="center"/>
        </w:trPr>
        <w:tc>
          <w:tcPr>
            <w:tcW w:w="1289"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tcMar>
              <w:top w:w="15" w:type="dxa"/>
              <w:left w:w="15" w:type="dxa"/>
              <w:bottom w:w="0" w:type="dxa"/>
              <w:right w:w="15" w:type="dxa"/>
            </w:tcMar>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建筑工程管理</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从事土建工程资料管理、前期咨询、安全监督、质量监督、工程监理、生产管理、综合技术管理等专业技术工作。</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建筑工程管理助理工程师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jc w:val="center"/>
        </w:trPr>
        <w:tc>
          <w:tcPr>
            <w:tcW w:w="1289"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644"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225" w:type="dxa"/>
            <w:vMerge w:val="continue"/>
            <w:tcBorders>
              <w:tl2br w:val="nil"/>
              <w:tr2bl w:val="nil"/>
            </w:tcBorders>
            <w:noWrap w:val="0"/>
            <w:vAlign w:val="center"/>
          </w:tcPr>
          <w:p>
            <w:pPr>
              <w:widowControl/>
              <w:snapToGrid/>
              <w:spacing w:line="240" w:lineRule="auto"/>
              <w:rPr>
                <w:rFonts w:ascii="Calibri" w:hAnsi="Calibri" w:eastAsia="宋体" w:cs="Times New Roman"/>
                <w:color w:val="auto"/>
                <w:kern w:val="2"/>
                <w:sz w:val="21"/>
                <w:szCs w:val="24"/>
              </w:rPr>
            </w:pPr>
          </w:p>
        </w:tc>
        <w:tc>
          <w:tcPr>
            <w:tcW w:w="1773"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建筑工程检测</w:t>
            </w:r>
          </w:p>
        </w:tc>
        <w:tc>
          <w:tcPr>
            <w:tcW w:w="6322" w:type="dxa"/>
            <w:tcBorders>
              <w:tl2br w:val="nil"/>
              <w:tr2bl w:val="nil"/>
            </w:tcBorders>
            <w:noWrap w:val="0"/>
            <w:tcMar>
              <w:top w:w="15" w:type="dxa"/>
              <w:left w:w="15" w:type="dxa"/>
              <w:bottom w:w="0" w:type="dxa"/>
              <w:right w:w="15" w:type="dxa"/>
            </w:tcMar>
            <w:vAlign w:val="center"/>
          </w:tcPr>
          <w:p>
            <w:pPr>
              <w:widowControl/>
              <w:snapToGrid/>
              <w:spacing w:line="240" w:lineRule="auto"/>
              <w:rPr>
                <w:rFonts w:hint="eastAsia" w:ascii="Calibri" w:hAnsi="Calibri" w:eastAsia="宋体" w:cs="Times New Roman"/>
                <w:color w:val="auto"/>
                <w:kern w:val="2"/>
                <w:sz w:val="21"/>
                <w:szCs w:val="24"/>
              </w:rPr>
            </w:pPr>
            <w:r>
              <w:rPr>
                <w:rFonts w:hint="default" w:ascii="Calibri" w:hAnsi="Calibri" w:eastAsia="宋体" w:cs="Times New Roman"/>
                <w:color w:val="auto"/>
                <w:kern w:val="2"/>
                <w:sz w:val="21"/>
                <w:szCs w:val="24"/>
              </w:rPr>
              <w:t>从事土建工程地基、建筑材料、施工工艺、建筑结构测试等专业技术工作 。</w:t>
            </w:r>
          </w:p>
        </w:tc>
        <w:tc>
          <w:tcPr>
            <w:tcW w:w="3201" w:type="dxa"/>
            <w:tcBorders>
              <w:tl2br w:val="nil"/>
              <w:tr2bl w:val="nil"/>
            </w:tcBorders>
            <w:noWrap w:val="0"/>
            <w:tcMar>
              <w:top w:w="15" w:type="dxa"/>
              <w:left w:w="15" w:type="dxa"/>
              <w:bottom w:w="0" w:type="dxa"/>
              <w:right w:w="15" w:type="dxa"/>
            </w:tcMar>
            <w:vAlign w:val="center"/>
          </w:tcPr>
          <w:p>
            <w:pPr>
              <w:widowControl/>
              <w:snapToGrid/>
              <w:spacing w:line="240" w:lineRule="auto"/>
              <w:jc w:val="center"/>
              <w:rPr>
                <w:rFonts w:ascii="Calibri" w:hAnsi="Calibri" w:eastAsia="宋体" w:cs="Times New Roman"/>
                <w:color w:val="auto"/>
                <w:kern w:val="2"/>
                <w:sz w:val="21"/>
                <w:szCs w:val="24"/>
              </w:rPr>
            </w:pPr>
            <w:r>
              <w:rPr>
                <w:rFonts w:hint="default" w:ascii="Calibri" w:hAnsi="Calibri" w:eastAsia="宋体" w:cs="Times New Roman"/>
                <w:color w:val="auto"/>
                <w:kern w:val="2"/>
                <w:sz w:val="21"/>
                <w:szCs w:val="24"/>
              </w:rPr>
              <w:t>建筑工程检测助理工程师</w:t>
            </w:r>
          </w:p>
        </w:tc>
      </w:tr>
    </w:tbl>
    <w:p>
      <w:pPr>
        <w:pStyle w:val="2"/>
        <w:ind w:left="0" w:leftChars="0" w:firstLine="0" w:firstLineChars="0"/>
        <w:rPr>
          <w:rFonts w:hint="eastAsia" w:eastAsia="宋体"/>
          <w:lang w:eastAsia="zh-CN"/>
        </w:rPr>
      </w:pP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AA8A26-4933-4CC7-8E4C-FAD289344F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AEF474A-F7AA-44DC-8835-7A7FCBDBC724}"/>
  </w:font>
  <w:font w:name="FZXBSJW--GB1-0">
    <w:altName w:val="宋体"/>
    <w:panose1 w:val="00000000000000000000"/>
    <w:charset w:val="86"/>
    <w:family w:val="auto"/>
    <w:pitch w:val="default"/>
    <w:sig w:usb0="00000000" w:usb1="00000000" w:usb2="00000010" w:usb3="00000000" w:csb0="00040000" w:csb1="00000000"/>
    <w:embedRegular r:id="rId3" w:fontKey="{14280E3C-A7A1-48A9-81D4-11BB7993538B}"/>
  </w:font>
  <w:font w:name="方正小标宋简体">
    <w:panose1 w:val="02000000000000000000"/>
    <w:charset w:val="86"/>
    <w:family w:val="script"/>
    <w:pitch w:val="default"/>
    <w:sig w:usb0="00000001" w:usb1="08000000" w:usb2="00000000" w:usb3="00000000" w:csb0="00040000" w:csb1="00000000"/>
    <w:embedRegular r:id="rId4" w:fontKey="{82E5B015-8269-45BF-8A93-F30C1F1239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Dg4OWJmMWZiNjgxOWEyZjc0YTI3NTYwYWE2MDIifQ=="/>
  </w:docVars>
  <w:rsids>
    <w:rsidRoot w:val="42E625D5"/>
    <w:rsid w:val="09D97A21"/>
    <w:rsid w:val="1073769E"/>
    <w:rsid w:val="11D95E5A"/>
    <w:rsid w:val="12751495"/>
    <w:rsid w:val="1BF754B3"/>
    <w:rsid w:val="1F2F7AFE"/>
    <w:rsid w:val="1F917A04"/>
    <w:rsid w:val="21644625"/>
    <w:rsid w:val="24C340D0"/>
    <w:rsid w:val="2E7110F5"/>
    <w:rsid w:val="32C901CA"/>
    <w:rsid w:val="33A72EB8"/>
    <w:rsid w:val="3BEC437B"/>
    <w:rsid w:val="3E246184"/>
    <w:rsid w:val="42E625D5"/>
    <w:rsid w:val="47D46525"/>
    <w:rsid w:val="4A225346"/>
    <w:rsid w:val="4B282037"/>
    <w:rsid w:val="4DE90B47"/>
    <w:rsid w:val="52AE2D9E"/>
    <w:rsid w:val="5DFC27D8"/>
    <w:rsid w:val="679143BE"/>
    <w:rsid w:val="6DA50C4D"/>
    <w:rsid w:val="6FFC6326"/>
    <w:rsid w:val="74016CC5"/>
    <w:rsid w:val="75CD4E7A"/>
    <w:rsid w:val="77F73A77"/>
    <w:rsid w:val="7D894AA5"/>
    <w:rsid w:val="7F350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4"/>
    <w:qFormat/>
    <w:uiPriority w:val="0"/>
    <w:pPr>
      <w:ind w:left="420" w:leftChars="200"/>
    </w:pPr>
  </w:style>
  <w:style w:type="paragraph" w:customStyle="1" w:styleId="4">
    <w:name w:val="正文 New"/>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966</Words>
  <Characters>966</Characters>
  <Lines>0</Lines>
  <Paragraphs>0</Paragraphs>
  <TotalTime>194</TotalTime>
  <ScaleCrop>false</ScaleCrop>
  <LinksUpToDate>false</LinksUpToDate>
  <CharactersWithSpaces>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2023-05-09T07:53:00Z</dcterms:created>
  <dc:creator>折叶笼猫</dc:creator>
  <cp:lastModifiedBy>折叶笼猫</cp:lastModifiedBy>
  <cp:lastPrinted>2023-05-22T03:00:00Z</cp:lastPrinted>
  <dcterms:modified xsi:type="dcterms:W3CDTF">2023-06-05T08:48:21Z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4452FE8A777E49CF9003031A3F983E80_11</vt:lpwstr>
  </property>
</Properties>
</file>